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3B625D" w14:textId="7FED6DC8" w:rsidR="00242D7F" w:rsidRPr="00242D7F" w:rsidRDefault="00242D7F" w:rsidP="00242D7F">
      <w:pPr>
        <w:pStyle w:val="Tekstpodstawowy"/>
        <w:spacing w:line="276" w:lineRule="auto"/>
        <w:jc w:val="right"/>
        <w:rPr>
          <w:rFonts w:asciiTheme="majorHAnsi" w:hAnsiTheme="majorHAnsi" w:cstheme="majorHAnsi"/>
          <w:sz w:val="23"/>
          <w:szCs w:val="23"/>
        </w:rPr>
      </w:pPr>
      <w:r w:rsidRPr="00242D7F">
        <w:rPr>
          <w:rFonts w:asciiTheme="majorHAnsi" w:hAnsiTheme="majorHAnsi" w:cstheme="majorHAnsi"/>
          <w:bCs/>
          <w:sz w:val="23"/>
          <w:szCs w:val="23"/>
        </w:rPr>
        <w:t xml:space="preserve">Kraków, dnia </w:t>
      </w:r>
      <w:r>
        <w:rPr>
          <w:rFonts w:asciiTheme="majorHAnsi" w:hAnsiTheme="majorHAnsi" w:cstheme="majorHAnsi"/>
          <w:bCs/>
          <w:sz w:val="23"/>
          <w:szCs w:val="23"/>
        </w:rPr>
        <w:t>…</w:t>
      </w:r>
      <w:r w:rsidRPr="00242D7F">
        <w:rPr>
          <w:rFonts w:asciiTheme="majorHAnsi" w:hAnsiTheme="majorHAnsi" w:cstheme="majorHAnsi"/>
          <w:bCs/>
          <w:sz w:val="23"/>
          <w:szCs w:val="23"/>
        </w:rPr>
        <w:t xml:space="preserve"> lipca 2020 r.</w:t>
      </w:r>
    </w:p>
    <w:p w14:paraId="26398797" w14:textId="77777777" w:rsidR="00242D7F" w:rsidRPr="00242D7F" w:rsidRDefault="00242D7F" w:rsidP="00242D7F">
      <w:pPr>
        <w:pStyle w:val="Tekstpodstawowy"/>
        <w:spacing w:line="276" w:lineRule="auto"/>
        <w:rPr>
          <w:rFonts w:asciiTheme="majorHAnsi" w:hAnsiTheme="majorHAnsi" w:cstheme="majorHAnsi"/>
          <w:b/>
          <w:sz w:val="23"/>
          <w:szCs w:val="23"/>
        </w:rPr>
      </w:pPr>
      <w:r w:rsidRPr="00242D7F">
        <w:rPr>
          <w:rFonts w:asciiTheme="majorHAnsi" w:hAnsiTheme="majorHAnsi" w:cstheme="majorHAnsi"/>
          <w:b/>
          <w:sz w:val="23"/>
          <w:szCs w:val="23"/>
        </w:rPr>
        <w:t>DANE WNIOSKODAWCY:</w:t>
      </w:r>
    </w:p>
    <w:p w14:paraId="081384B9" w14:textId="77777777" w:rsidR="00242D7F" w:rsidRPr="00242D7F" w:rsidRDefault="00242D7F" w:rsidP="00242D7F">
      <w:pPr>
        <w:pStyle w:val="Tekstpodstawowy"/>
        <w:spacing w:line="276" w:lineRule="auto"/>
        <w:rPr>
          <w:rFonts w:asciiTheme="majorHAnsi" w:hAnsiTheme="majorHAnsi" w:cstheme="majorHAnsi"/>
          <w:sz w:val="23"/>
          <w:szCs w:val="23"/>
        </w:rPr>
      </w:pPr>
    </w:p>
    <w:p w14:paraId="6FD77104" w14:textId="77777777" w:rsidR="00242D7F" w:rsidRPr="00242D7F" w:rsidRDefault="00242D7F" w:rsidP="00242D7F">
      <w:pPr>
        <w:pStyle w:val="Tekstpodstawowy"/>
        <w:spacing w:line="276" w:lineRule="auto"/>
        <w:rPr>
          <w:rFonts w:asciiTheme="majorHAnsi" w:hAnsiTheme="majorHAnsi" w:cstheme="majorHAnsi"/>
          <w:sz w:val="23"/>
          <w:szCs w:val="23"/>
        </w:rPr>
      </w:pPr>
      <w:r w:rsidRPr="00242D7F">
        <w:rPr>
          <w:rFonts w:asciiTheme="majorHAnsi" w:hAnsiTheme="majorHAnsi" w:cstheme="majorHAnsi"/>
          <w:sz w:val="23"/>
          <w:szCs w:val="23"/>
        </w:rPr>
        <w:t>.........................................................................</w:t>
      </w:r>
    </w:p>
    <w:p w14:paraId="5FC7F4B2" w14:textId="567BF837" w:rsidR="00242D7F" w:rsidRDefault="00242D7F" w:rsidP="00242D7F">
      <w:pPr>
        <w:autoSpaceDE w:val="0"/>
        <w:autoSpaceDN w:val="0"/>
        <w:adjustRightInd w:val="0"/>
        <w:spacing w:after="120"/>
        <w:ind w:left="5103"/>
        <w:rPr>
          <w:rFonts w:asciiTheme="majorHAnsi" w:hAnsiTheme="majorHAnsi" w:cstheme="majorHAnsi"/>
          <w:b/>
          <w:bCs/>
          <w:sz w:val="23"/>
          <w:szCs w:val="23"/>
          <w:lang w:eastAsia="pl-PL"/>
        </w:rPr>
      </w:pPr>
    </w:p>
    <w:p w14:paraId="6CEE2BC5" w14:textId="77777777" w:rsidR="00242D7F" w:rsidRPr="00242D7F" w:rsidRDefault="00242D7F" w:rsidP="00242D7F">
      <w:pPr>
        <w:autoSpaceDE w:val="0"/>
        <w:autoSpaceDN w:val="0"/>
        <w:adjustRightInd w:val="0"/>
        <w:spacing w:after="120"/>
        <w:ind w:left="5103"/>
        <w:rPr>
          <w:rFonts w:asciiTheme="majorHAnsi" w:hAnsiTheme="majorHAnsi" w:cstheme="majorHAnsi"/>
          <w:b/>
          <w:bCs/>
          <w:sz w:val="23"/>
          <w:szCs w:val="23"/>
          <w:lang w:eastAsia="pl-PL"/>
        </w:rPr>
      </w:pPr>
    </w:p>
    <w:p w14:paraId="15032AE1" w14:textId="77777777" w:rsidR="00242D7F" w:rsidRPr="00242D7F" w:rsidRDefault="00242D7F" w:rsidP="00242D7F">
      <w:pPr>
        <w:autoSpaceDE w:val="0"/>
        <w:autoSpaceDN w:val="0"/>
        <w:adjustRightInd w:val="0"/>
        <w:spacing w:after="120"/>
        <w:ind w:left="5103"/>
        <w:rPr>
          <w:rFonts w:asciiTheme="majorHAnsi" w:hAnsiTheme="majorHAnsi" w:cstheme="majorHAnsi"/>
          <w:b/>
          <w:bCs/>
          <w:sz w:val="23"/>
          <w:szCs w:val="23"/>
          <w:lang w:eastAsia="pl-PL"/>
        </w:rPr>
      </w:pPr>
      <w:r w:rsidRPr="00242D7F">
        <w:rPr>
          <w:rFonts w:asciiTheme="majorHAnsi" w:hAnsiTheme="majorHAnsi" w:cstheme="majorHAnsi"/>
          <w:b/>
          <w:bCs/>
          <w:sz w:val="23"/>
          <w:szCs w:val="23"/>
          <w:lang w:eastAsia="pl-PL"/>
        </w:rPr>
        <w:t>Prezydent Miasta Krakowa</w:t>
      </w:r>
    </w:p>
    <w:p w14:paraId="3590C7E4" w14:textId="77777777" w:rsidR="00242D7F" w:rsidRPr="00242D7F" w:rsidRDefault="00242D7F" w:rsidP="00242D7F">
      <w:pPr>
        <w:autoSpaceDE w:val="0"/>
        <w:autoSpaceDN w:val="0"/>
        <w:adjustRightInd w:val="0"/>
        <w:spacing w:after="120"/>
        <w:ind w:left="5103"/>
        <w:rPr>
          <w:rFonts w:asciiTheme="majorHAnsi" w:hAnsiTheme="majorHAnsi" w:cstheme="majorHAnsi"/>
          <w:bCs/>
          <w:i/>
          <w:sz w:val="23"/>
          <w:szCs w:val="23"/>
          <w:lang w:eastAsia="pl-PL"/>
        </w:rPr>
      </w:pPr>
      <w:r w:rsidRPr="00242D7F">
        <w:rPr>
          <w:rFonts w:asciiTheme="majorHAnsi" w:hAnsiTheme="majorHAnsi" w:cstheme="majorHAnsi"/>
          <w:bCs/>
          <w:i/>
          <w:sz w:val="23"/>
          <w:szCs w:val="23"/>
          <w:lang w:eastAsia="pl-PL"/>
        </w:rPr>
        <w:t>za pośrednictwem</w:t>
      </w:r>
    </w:p>
    <w:p w14:paraId="0E513A9E" w14:textId="77777777" w:rsidR="00242D7F" w:rsidRPr="00242D7F" w:rsidRDefault="00242D7F" w:rsidP="00242D7F">
      <w:pPr>
        <w:autoSpaceDE w:val="0"/>
        <w:autoSpaceDN w:val="0"/>
        <w:adjustRightInd w:val="0"/>
        <w:spacing w:after="120"/>
        <w:ind w:left="5103"/>
        <w:rPr>
          <w:rFonts w:asciiTheme="majorHAnsi" w:hAnsiTheme="majorHAnsi" w:cstheme="majorHAnsi"/>
          <w:b/>
          <w:bCs/>
          <w:sz w:val="23"/>
          <w:szCs w:val="23"/>
          <w:lang w:eastAsia="pl-PL"/>
        </w:rPr>
      </w:pPr>
      <w:r w:rsidRPr="00242D7F">
        <w:rPr>
          <w:rFonts w:asciiTheme="majorHAnsi" w:hAnsiTheme="majorHAnsi" w:cstheme="majorHAnsi"/>
          <w:b/>
          <w:bCs/>
          <w:sz w:val="23"/>
          <w:szCs w:val="23"/>
          <w:lang w:eastAsia="pl-PL"/>
        </w:rPr>
        <w:t>Wydziału Planowania Przestrzennego</w:t>
      </w:r>
      <w:r w:rsidRPr="00242D7F">
        <w:rPr>
          <w:rFonts w:asciiTheme="majorHAnsi" w:hAnsiTheme="majorHAnsi" w:cstheme="majorHAnsi"/>
          <w:b/>
          <w:bCs/>
          <w:sz w:val="23"/>
          <w:szCs w:val="23"/>
          <w:lang w:eastAsia="pl-PL"/>
        </w:rPr>
        <w:br/>
        <w:t>Urzędu Miasta Krakowa</w:t>
      </w:r>
      <w:r w:rsidRPr="00242D7F">
        <w:rPr>
          <w:rFonts w:asciiTheme="majorHAnsi" w:hAnsiTheme="majorHAnsi" w:cstheme="majorHAnsi"/>
          <w:b/>
          <w:bCs/>
          <w:sz w:val="23"/>
          <w:szCs w:val="23"/>
          <w:lang w:eastAsia="pl-PL"/>
        </w:rPr>
        <w:br/>
        <w:t>ul. Mogilska 41, 31-545 Kraków</w:t>
      </w:r>
    </w:p>
    <w:p w14:paraId="2EF3B538" w14:textId="77777777" w:rsidR="00242D7F" w:rsidRPr="00242D7F" w:rsidRDefault="00242D7F" w:rsidP="008815AE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1F5C9E1B" w14:textId="4D32BFC5" w:rsidR="008815AE" w:rsidRPr="00242D7F" w:rsidRDefault="008815AE" w:rsidP="008815AE">
      <w:pPr>
        <w:spacing w:after="0" w:line="240" w:lineRule="auto"/>
        <w:jc w:val="both"/>
        <w:rPr>
          <w:rFonts w:asciiTheme="majorHAnsi" w:hAnsiTheme="majorHAnsi" w:cstheme="majorHAnsi"/>
        </w:rPr>
      </w:pPr>
      <w:r w:rsidRPr="00242D7F">
        <w:rPr>
          <w:rFonts w:asciiTheme="majorHAnsi" w:hAnsiTheme="majorHAnsi" w:cstheme="majorHAnsi"/>
        </w:rPr>
        <w:t>Uwagi do obszaru określonego jako MW.15</w:t>
      </w:r>
    </w:p>
    <w:p w14:paraId="7FA76070" w14:textId="77777777" w:rsidR="009439E9" w:rsidRPr="00242D7F" w:rsidRDefault="009439E9" w:rsidP="008815AE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6AE73A73" w14:textId="35354F83" w:rsidR="008815AE" w:rsidRPr="00242D7F" w:rsidRDefault="008815AE" w:rsidP="008815AE">
      <w:pPr>
        <w:pStyle w:val="Akapitzlist"/>
        <w:numPr>
          <w:ilvl w:val="0"/>
          <w:numId w:val="1"/>
        </w:numPr>
        <w:spacing w:after="0" w:line="240" w:lineRule="auto"/>
        <w:ind w:left="0"/>
        <w:jc w:val="both"/>
        <w:rPr>
          <w:rFonts w:asciiTheme="majorHAnsi" w:hAnsiTheme="majorHAnsi" w:cstheme="majorHAnsi"/>
        </w:rPr>
      </w:pPr>
      <w:r w:rsidRPr="00242D7F">
        <w:rPr>
          <w:rFonts w:asciiTheme="majorHAnsi" w:hAnsiTheme="majorHAnsi" w:cstheme="majorHAnsi"/>
        </w:rPr>
        <w:t xml:space="preserve">Na obszarze znajduje się, zgodnie z załącznikiem graficznym do projektu </w:t>
      </w:r>
      <w:proofErr w:type="spellStart"/>
      <w:r w:rsidRPr="00242D7F">
        <w:rPr>
          <w:rFonts w:asciiTheme="majorHAnsi" w:hAnsiTheme="majorHAnsi" w:cstheme="majorHAnsi"/>
        </w:rPr>
        <w:t>mpzp</w:t>
      </w:r>
      <w:proofErr w:type="spellEnd"/>
      <w:r w:rsidRPr="00242D7F">
        <w:rPr>
          <w:rFonts w:asciiTheme="majorHAnsi" w:hAnsiTheme="majorHAnsi" w:cstheme="majorHAnsi"/>
        </w:rPr>
        <w:t>, grupa drzew do zachowania i ochrony, w której to grupie znajdują się obiekty wskazane do objęcia ochroną w formie pomników przyrody. Zabudowa bezpośredniego sąsiedztwa dla tego terenu doprowadzi do bezpowrotnego utracenia przez niego walorów przyrodniczych oraz będzie stwarzać zagrożenia dla ww. pomników przyrody. Należy wyłączyć możliwość zabudowy w bezpośrednim sąsiedztwie przedmiotowej grupy drzew, w celu jej zachowania, poprzez naniesienie na załącznik graficzny do miejscowego planu zagospodarowania przestrzennego dodatkowych linii ograniczających zabudowę lub rezygnację z możliwości zabudowy terenu przylegającego</w:t>
      </w:r>
      <w:r w:rsidR="001E3A87" w:rsidRPr="00242D7F">
        <w:rPr>
          <w:rFonts w:asciiTheme="majorHAnsi" w:hAnsiTheme="majorHAnsi" w:cstheme="majorHAnsi"/>
        </w:rPr>
        <w:t>.</w:t>
      </w:r>
    </w:p>
    <w:p w14:paraId="572CB3BE" w14:textId="3A66A14E" w:rsidR="00550663" w:rsidRPr="00242D7F" w:rsidRDefault="001E3A87" w:rsidP="00550663">
      <w:pPr>
        <w:pStyle w:val="Akapitzlist"/>
        <w:numPr>
          <w:ilvl w:val="0"/>
          <w:numId w:val="1"/>
        </w:numPr>
        <w:spacing w:after="0" w:line="240" w:lineRule="auto"/>
        <w:ind w:left="0"/>
        <w:jc w:val="both"/>
        <w:rPr>
          <w:rFonts w:asciiTheme="majorHAnsi" w:hAnsiTheme="majorHAnsi" w:cstheme="majorHAnsi"/>
        </w:rPr>
      </w:pPr>
      <w:r w:rsidRPr="00242D7F">
        <w:rPr>
          <w:rFonts w:asciiTheme="majorHAnsi" w:hAnsiTheme="majorHAnsi" w:cstheme="majorHAnsi"/>
        </w:rPr>
        <w:t>Teren MW.15, oprócz obszaru opisanego w pkt.1, jest też wartościowy przyrodniczo. Na terenie tym</w:t>
      </w:r>
      <w:r w:rsidR="0058552F" w:rsidRPr="00242D7F">
        <w:rPr>
          <w:rFonts w:asciiTheme="majorHAnsi" w:hAnsiTheme="majorHAnsi" w:cstheme="majorHAnsi"/>
        </w:rPr>
        <w:t xml:space="preserve"> następuje intensywny rozwój roślinności, co potwierdza dobre warunki glebowe dla utrzymania zieleni. Widoczna jest też migracja zwierząt. Przedmiotowe walory potwierdza opracowanie</w:t>
      </w:r>
      <w:r w:rsidR="008B7F33" w:rsidRPr="00242D7F">
        <w:rPr>
          <w:rFonts w:asciiTheme="majorHAnsi" w:hAnsiTheme="majorHAnsi" w:cstheme="majorHAnsi"/>
        </w:rPr>
        <w:t xml:space="preserve"> Kierunki Rozwoju Zarządzania Terenami Zielonymi w Krakowie  na lata 2019 – 2030, które określa sporą część tereny MW.15 jako teren o wysokich walorach przyrodniczych.</w:t>
      </w:r>
    </w:p>
    <w:p w14:paraId="6146349D" w14:textId="7CDCBA9F" w:rsidR="0058552F" w:rsidRPr="00242D7F" w:rsidRDefault="0058552F" w:rsidP="008B7F33">
      <w:pPr>
        <w:spacing w:after="0" w:line="240" w:lineRule="auto"/>
        <w:jc w:val="center"/>
        <w:rPr>
          <w:rFonts w:asciiTheme="majorHAnsi" w:hAnsiTheme="majorHAnsi" w:cstheme="majorHAnsi"/>
        </w:rPr>
      </w:pPr>
    </w:p>
    <w:p w14:paraId="146913B1" w14:textId="77B70FC4" w:rsidR="008B7F33" w:rsidRPr="00242D7F" w:rsidRDefault="008B7F33" w:rsidP="008B7F33">
      <w:pPr>
        <w:spacing w:after="0" w:line="240" w:lineRule="auto"/>
        <w:jc w:val="center"/>
        <w:rPr>
          <w:rFonts w:asciiTheme="majorHAnsi" w:hAnsiTheme="majorHAnsi" w:cstheme="majorHAnsi"/>
        </w:rPr>
      </w:pPr>
      <w:r w:rsidRPr="00242D7F">
        <w:rPr>
          <w:rFonts w:asciiTheme="majorHAnsi" w:hAnsiTheme="majorHAnsi" w:cstheme="majorHAnsi"/>
          <w:noProof/>
        </w:rPr>
        <w:drawing>
          <wp:inline distT="0" distB="0" distL="0" distR="0" wp14:anchorId="73AB070D" wp14:editId="50FAD2E2">
            <wp:extent cx="3038847" cy="184785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3676" cy="185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D7F">
        <w:rPr>
          <w:rFonts w:asciiTheme="majorHAnsi" w:hAnsiTheme="majorHAnsi" w:cstheme="majorHAnsi"/>
          <w:noProof/>
        </w:rPr>
        <w:drawing>
          <wp:inline distT="0" distB="0" distL="0" distR="0" wp14:anchorId="44E4C42B" wp14:editId="37A82EDD">
            <wp:extent cx="3031452" cy="138112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4961" cy="140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107D9" w14:textId="77777777" w:rsidR="008B7F33" w:rsidRPr="00242D7F" w:rsidRDefault="008B7F33" w:rsidP="008B7F33">
      <w:pPr>
        <w:spacing w:after="0" w:line="240" w:lineRule="auto"/>
        <w:jc w:val="center"/>
        <w:rPr>
          <w:rFonts w:asciiTheme="majorHAnsi" w:hAnsiTheme="majorHAnsi" w:cstheme="majorHAnsi"/>
        </w:rPr>
      </w:pPr>
    </w:p>
    <w:p w14:paraId="61C88D46" w14:textId="77777777" w:rsidR="0058552F" w:rsidRPr="00242D7F" w:rsidRDefault="0058552F" w:rsidP="0058552F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12D89A1F" w14:textId="2133964A" w:rsidR="008815AE" w:rsidRPr="00242D7F" w:rsidRDefault="008815AE" w:rsidP="008815AE">
      <w:pPr>
        <w:pStyle w:val="Akapitzlist"/>
        <w:numPr>
          <w:ilvl w:val="0"/>
          <w:numId w:val="1"/>
        </w:numPr>
        <w:spacing w:after="0" w:line="240" w:lineRule="auto"/>
        <w:ind w:left="0"/>
        <w:jc w:val="both"/>
        <w:rPr>
          <w:rFonts w:asciiTheme="majorHAnsi" w:hAnsiTheme="majorHAnsi" w:cstheme="majorHAnsi"/>
        </w:rPr>
      </w:pPr>
      <w:r w:rsidRPr="00242D7F">
        <w:rPr>
          <w:rFonts w:asciiTheme="majorHAnsi" w:hAnsiTheme="majorHAnsi" w:cstheme="majorHAnsi"/>
        </w:rPr>
        <w:t>Zabudowa obszaru MW.15</w:t>
      </w:r>
      <w:r w:rsidR="00550663" w:rsidRPr="00242D7F">
        <w:rPr>
          <w:rFonts w:asciiTheme="majorHAnsi" w:hAnsiTheme="majorHAnsi" w:cstheme="majorHAnsi"/>
        </w:rPr>
        <w:t xml:space="preserve"> </w:t>
      </w:r>
      <w:r w:rsidRPr="00242D7F">
        <w:rPr>
          <w:rFonts w:asciiTheme="majorHAnsi" w:hAnsiTheme="majorHAnsi" w:cstheme="majorHAnsi"/>
        </w:rPr>
        <w:t>zabudową mieszkaniową wielorodzinną będzie powodować zaburzenie sto</w:t>
      </w:r>
      <w:r w:rsidR="00170229" w:rsidRPr="00242D7F">
        <w:rPr>
          <w:rFonts w:asciiTheme="majorHAnsi" w:hAnsiTheme="majorHAnsi" w:cstheme="majorHAnsi"/>
        </w:rPr>
        <w:t xml:space="preserve">sunków wodnych na tym terenie. Jest to teren podmokły/wilgotny. Zabudowa wysokiej intensywności doprowadzi do zaburzenia tych stosunków, co </w:t>
      </w:r>
      <w:r w:rsidR="001B77D3" w:rsidRPr="00242D7F">
        <w:rPr>
          <w:rFonts w:asciiTheme="majorHAnsi" w:hAnsiTheme="majorHAnsi" w:cstheme="majorHAnsi"/>
        </w:rPr>
        <w:t xml:space="preserve">negatywnie </w:t>
      </w:r>
      <w:r w:rsidR="00170229" w:rsidRPr="00242D7F">
        <w:rPr>
          <w:rFonts w:asciiTheme="majorHAnsi" w:hAnsiTheme="majorHAnsi" w:cstheme="majorHAnsi"/>
        </w:rPr>
        <w:t>odczują mieszkańcy znajdujący się w bezpośrednim sąsiedztwie. Zmiana stosunków wodnych wpłynie też na zieleń chronioną i pomniki przyrody znajdujące się na ww. terenie i zniszczy ten ekosystem. Zaburzenie stosunków wodnych wpłynie tez</w:t>
      </w:r>
      <w:r w:rsidR="00550663" w:rsidRPr="00242D7F">
        <w:rPr>
          <w:rFonts w:asciiTheme="majorHAnsi" w:hAnsiTheme="majorHAnsi" w:cstheme="majorHAnsi"/>
        </w:rPr>
        <w:t xml:space="preserve"> </w:t>
      </w:r>
      <w:r w:rsidR="00170229" w:rsidRPr="00242D7F">
        <w:rPr>
          <w:rFonts w:asciiTheme="majorHAnsi" w:hAnsiTheme="majorHAnsi" w:cstheme="majorHAnsi"/>
        </w:rPr>
        <w:t xml:space="preserve">negatywnie na ciek oznaczony symbolami WS.4 oraz WS.5. Zagospodarowanie </w:t>
      </w:r>
      <w:r w:rsidR="001B77D3" w:rsidRPr="00242D7F">
        <w:rPr>
          <w:rFonts w:asciiTheme="majorHAnsi" w:hAnsiTheme="majorHAnsi" w:cstheme="majorHAnsi"/>
        </w:rPr>
        <w:t xml:space="preserve">terenu MW.15 </w:t>
      </w:r>
      <w:r w:rsidR="00170229" w:rsidRPr="00242D7F">
        <w:rPr>
          <w:rFonts w:asciiTheme="majorHAnsi" w:hAnsiTheme="majorHAnsi" w:cstheme="majorHAnsi"/>
        </w:rPr>
        <w:t xml:space="preserve"> pod zieleń pozwoli uniknąć tych problemów.</w:t>
      </w:r>
    </w:p>
    <w:p w14:paraId="0FA7B0B5" w14:textId="3F00A52F" w:rsidR="001B77D3" w:rsidRPr="00242D7F" w:rsidRDefault="001B77D3" w:rsidP="008815AE">
      <w:pPr>
        <w:pStyle w:val="Akapitzlist"/>
        <w:numPr>
          <w:ilvl w:val="0"/>
          <w:numId w:val="1"/>
        </w:numPr>
        <w:spacing w:after="0" w:line="240" w:lineRule="auto"/>
        <w:ind w:left="0"/>
        <w:jc w:val="both"/>
        <w:rPr>
          <w:rFonts w:asciiTheme="majorHAnsi" w:hAnsiTheme="majorHAnsi" w:cstheme="majorHAnsi"/>
        </w:rPr>
      </w:pPr>
      <w:r w:rsidRPr="00242D7F">
        <w:rPr>
          <w:rFonts w:asciiTheme="majorHAnsi" w:hAnsiTheme="majorHAnsi" w:cstheme="majorHAnsi"/>
        </w:rPr>
        <w:t xml:space="preserve">Przedmiotowy teren z 3 stron otoczony jest zabudową mieszkaniową jednorodzinną. Przeznaczenie działek nr </w:t>
      </w:r>
      <w:proofErr w:type="spellStart"/>
      <w:r w:rsidRPr="00242D7F">
        <w:rPr>
          <w:rFonts w:asciiTheme="majorHAnsi" w:hAnsiTheme="majorHAnsi" w:cstheme="majorHAnsi"/>
        </w:rPr>
        <w:t>nr</w:t>
      </w:r>
      <w:proofErr w:type="spellEnd"/>
      <w:r w:rsidRPr="00242D7F">
        <w:rPr>
          <w:rFonts w:asciiTheme="majorHAnsi" w:hAnsiTheme="majorHAnsi" w:cstheme="majorHAnsi"/>
        </w:rPr>
        <w:t xml:space="preserve">: 113/8,113/9,113/1, 126/2 oraz 122 jako tereny zielone stworzy strefę buforową pomiędzy zabudową mieszkaniową niskiej intensywności a wysokiej intensywności, pozwoli zachować niezbędne tereny zielone </w:t>
      </w:r>
      <w:r w:rsidR="001E3A87" w:rsidRPr="00242D7F">
        <w:rPr>
          <w:rFonts w:asciiTheme="majorHAnsi" w:hAnsiTheme="majorHAnsi" w:cstheme="majorHAnsi"/>
        </w:rPr>
        <w:t xml:space="preserve">oraz rekreacyjne </w:t>
      </w:r>
      <w:r w:rsidRPr="00242D7F">
        <w:rPr>
          <w:rFonts w:asciiTheme="majorHAnsi" w:hAnsiTheme="majorHAnsi" w:cstheme="majorHAnsi"/>
        </w:rPr>
        <w:t xml:space="preserve">dla mieszkańców </w:t>
      </w:r>
      <w:r w:rsidR="001E3A87" w:rsidRPr="00242D7F">
        <w:rPr>
          <w:rFonts w:asciiTheme="majorHAnsi" w:hAnsiTheme="majorHAnsi" w:cstheme="majorHAnsi"/>
        </w:rPr>
        <w:t>obu stref oraz zwiększy komfort mieszkańców.</w:t>
      </w:r>
    </w:p>
    <w:p w14:paraId="5C1BEEBF" w14:textId="1BF2D336" w:rsidR="00C3788B" w:rsidRPr="00242D7F" w:rsidRDefault="00C3788B" w:rsidP="00C3788B">
      <w:pPr>
        <w:pStyle w:val="Akapitzlist"/>
        <w:numPr>
          <w:ilvl w:val="0"/>
          <w:numId w:val="1"/>
        </w:numPr>
        <w:spacing w:after="0" w:line="240" w:lineRule="auto"/>
        <w:ind w:left="0"/>
        <w:jc w:val="both"/>
        <w:rPr>
          <w:rFonts w:asciiTheme="majorHAnsi" w:hAnsiTheme="majorHAnsi" w:cstheme="majorHAnsi"/>
        </w:rPr>
      </w:pPr>
      <w:r w:rsidRPr="00242D7F">
        <w:rPr>
          <w:rFonts w:asciiTheme="majorHAnsi" w:hAnsiTheme="majorHAnsi" w:cstheme="majorHAnsi"/>
        </w:rPr>
        <w:t>Ponadto należy zaznaczyć, iż teren określony jako MW.15, zgodnie z Powiatowym programem zwiększania lesistości Miasta Krakowa znajduje się w strefie określonej jako: „proponowane poszerzenie strefy zwiększania lesistości…”, w związku z czym należy uznać, iż miasto deklaruje chęć utrzymania terenów zielonych na ww. obszarze w dłuższej perspektywie czasu.</w:t>
      </w:r>
    </w:p>
    <w:p w14:paraId="4D9D72C4" w14:textId="090489D5" w:rsidR="00C3788B" w:rsidRPr="00242D7F" w:rsidRDefault="00C3788B" w:rsidP="000C2493">
      <w:pPr>
        <w:pStyle w:val="Akapitzlist"/>
        <w:spacing w:after="0" w:line="240" w:lineRule="auto"/>
        <w:ind w:left="0"/>
        <w:jc w:val="center"/>
        <w:rPr>
          <w:rFonts w:asciiTheme="majorHAnsi" w:hAnsiTheme="majorHAnsi" w:cstheme="majorHAnsi"/>
        </w:rPr>
      </w:pPr>
      <w:r w:rsidRPr="00242D7F">
        <w:rPr>
          <w:rFonts w:asciiTheme="majorHAnsi" w:hAnsiTheme="majorHAnsi" w:cstheme="majorHAnsi"/>
          <w:noProof/>
        </w:rPr>
        <w:drawing>
          <wp:inline distT="0" distB="0" distL="0" distR="0" wp14:anchorId="0A90B112" wp14:editId="6BE5BD94">
            <wp:extent cx="4257675" cy="21717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85B77" w14:textId="3D49A8B7" w:rsidR="0058552F" w:rsidRPr="00242D7F" w:rsidRDefault="0058552F" w:rsidP="008B7F33">
      <w:pPr>
        <w:pStyle w:val="Akapitzlist"/>
        <w:spacing w:after="0" w:line="240" w:lineRule="auto"/>
        <w:ind w:left="0"/>
        <w:jc w:val="both"/>
        <w:rPr>
          <w:rFonts w:asciiTheme="majorHAnsi" w:hAnsiTheme="majorHAnsi" w:cstheme="majorHAnsi"/>
        </w:rPr>
      </w:pPr>
    </w:p>
    <w:p w14:paraId="5B33834B" w14:textId="1D70C9C5" w:rsidR="0084206A" w:rsidRPr="00242D7F" w:rsidRDefault="0058552F" w:rsidP="0084206A">
      <w:pPr>
        <w:pStyle w:val="Akapitzlist"/>
        <w:numPr>
          <w:ilvl w:val="0"/>
          <w:numId w:val="1"/>
        </w:numPr>
        <w:spacing w:after="0" w:line="240" w:lineRule="auto"/>
        <w:ind w:left="0"/>
        <w:jc w:val="both"/>
        <w:rPr>
          <w:rFonts w:asciiTheme="majorHAnsi" w:hAnsiTheme="majorHAnsi" w:cstheme="majorHAnsi"/>
        </w:rPr>
      </w:pPr>
      <w:r w:rsidRPr="00242D7F">
        <w:rPr>
          <w:rFonts w:asciiTheme="majorHAnsi" w:hAnsiTheme="majorHAnsi" w:cstheme="majorHAnsi"/>
        </w:rPr>
        <w:t xml:space="preserve">Równocześnie na załączniku graficznym dla Kierunków Rozwoju Zarządzania </w:t>
      </w:r>
      <w:r w:rsidR="008B7F33" w:rsidRPr="00242D7F">
        <w:rPr>
          <w:rFonts w:asciiTheme="majorHAnsi" w:hAnsiTheme="majorHAnsi" w:cstheme="majorHAnsi"/>
        </w:rPr>
        <w:t>T</w:t>
      </w:r>
      <w:r w:rsidRPr="00242D7F">
        <w:rPr>
          <w:rFonts w:asciiTheme="majorHAnsi" w:hAnsiTheme="majorHAnsi" w:cstheme="majorHAnsi"/>
        </w:rPr>
        <w:t xml:space="preserve">erenami </w:t>
      </w:r>
      <w:r w:rsidR="008B7F33" w:rsidRPr="00242D7F">
        <w:rPr>
          <w:rFonts w:asciiTheme="majorHAnsi" w:hAnsiTheme="majorHAnsi" w:cstheme="majorHAnsi"/>
        </w:rPr>
        <w:t>Z</w:t>
      </w:r>
      <w:r w:rsidRPr="00242D7F">
        <w:rPr>
          <w:rFonts w:asciiTheme="majorHAnsi" w:hAnsiTheme="majorHAnsi" w:cstheme="majorHAnsi"/>
        </w:rPr>
        <w:t>ielonymi w Krakowie  na lata 2019 – 2030 obszar określony jako MW.15 wskazany został jako „teren wspomagający</w:t>
      </w:r>
      <w:r w:rsidR="0084206A" w:rsidRPr="00242D7F">
        <w:rPr>
          <w:rFonts w:asciiTheme="majorHAnsi" w:hAnsiTheme="majorHAnsi" w:cstheme="majorHAnsi"/>
        </w:rPr>
        <w:t>” Zabudowa tego obszaru stoi w sprzeczności ze wcześniejszym dokumentem uchwalonym przez Miasto. Obszar MW.15, zgodnie z treścią strony 276 ww. dokumentu, powinien być opisany jako ZN , ZI lub ZOM. Powyższe potwierdza również stan własnościowy gruntu oraz jego ograniczona dostępność.</w:t>
      </w:r>
    </w:p>
    <w:p w14:paraId="5E8E0F97" w14:textId="3F3007C7" w:rsidR="0058552F" w:rsidRPr="00242D7F" w:rsidRDefault="0058552F" w:rsidP="008B7F33">
      <w:pPr>
        <w:spacing w:after="0" w:line="240" w:lineRule="auto"/>
        <w:jc w:val="center"/>
        <w:rPr>
          <w:rFonts w:asciiTheme="majorHAnsi" w:hAnsiTheme="majorHAnsi" w:cstheme="majorHAnsi"/>
        </w:rPr>
      </w:pPr>
      <w:r w:rsidRPr="00242D7F">
        <w:rPr>
          <w:rFonts w:asciiTheme="majorHAnsi" w:hAnsiTheme="majorHAnsi" w:cstheme="majorHAnsi"/>
          <w:noProof/>
        </w:rPr>
        <w:drawing>
          <wp:inline distT="0" distB="0" distL="0" distR="0" wp14:anchorId="321205FE" wp14:editId="206C5CE9">
            <wp:extent cx="3276600" cy="2105173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7571" cy="212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72EBE" w14:textId="43BD8DED" w:rsidR="008B7F33" w:rsidRPr="00242D7F" w:rsidRDefault="008B7F33" w:rsidP="008B7F33">
      <w:pPr>
        <w:spacing w:after="0" w:line="240" w:lineRule="auto"/>
        <w:jc w:val="center"/>
        <w:rPr>
          <w:rFonts w:asciiTheme="majorHAnsi" w:hAnsiTheme="majorHAnsi" w:cstheme="majorHAnsi"/>
        </w:rPr>
      </w:pPr>
      <w:r w:rsidRPr="00242D7F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59FA8D32" wp14:editId="7C0797AB">
            <wp:extent cx="3343275" cy="195262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2CCF0" w14:textId="77777777" w:rsidR="008B7F33" w:rsidRPr="00242D7F" w:rsidRDefault="008B7F33" w:rsidP="008B7F33">
      <w:pPr>
        <w:spacing w:after="0" w:line="240" w:lineRule="auto"/>
        <w:jc w:val="center"/>
        <w:rPr>
          <w:rFonts w:asciiTheme="majorHAnsi" w:hAnsiTheme="majorHAnsi" w:cstheme="majorHAnsi"/>
        </w:rPr>
      </w:pPr>
    </w:p>
    <w:p w14:paraId="2AD04610" w14:textId="57282869" w:rsidR="008B7F33" w:rsidRPr="00242D7F" w:rsidRDefault="008B7F33" w:rsidP="008B7F33">
      <w:pPr>
        <w:pStyle w:val="Akapitzlist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Theme="majorHAnsi" w:hAnsiTheme="majorHAnsi" w:cstheme="majorHAnsi"/>
        </w:rPr>
      </w:pPr>
      <w:r w:rsidRPr="00242D7F">
        <w:rPr>
          <w:rFonts w:asciiTheme="majorHAnsi" w:hAnsiTheme="majorHAnsi" w:cstheme="majorHAnsi"/>
        </w:rPr>
        <w:t>Ponadto zgodnie z przedmiotowym dokumentem, tereny wokół obszaru MW.15 nie maja dostępu do terenów zieleni publicznej. Utrzymanie terenu zielone</w:t>
      </w:r>
      <w:r w:rsidR="00E22840" w:rsidRPr="00242D7F">
        <w:rPr>
          <w:rFonts w:asciiTheme="majorHAnsi" w:hAnsiTheme="majorHAnsi" w:cstheme="majorHAnsi"/>
        </w:rPr>
        <w:t>go</w:t>
      </w:r>
      <w:r w:rsidRPr="00242D7F">
        <w:rPr>
          <w:rFonts w:asciiTheme="majorHAnsi" w:hAnsiTheme="majorHAnsi" w:cstheme="majorHAnsi"/>
        </w:rPr>
        <w:t xml:space="preserve"> na tym obszarze wypełni ta białą plamę oraz  zapewni przedmiotowy dostęp dla terenów przylegających.</w:t>
      </w:r>
    </w:p>
    <w:p w14:paraId="590CF400" w14:textId="406388D8" w:rsidR="008B7F33" w:rsidRPr="00242D7F" w:rsidRDefault="008B7F33" w:rsidP="008B7F33">
      <w:pPr>
        <w:spacing w:after="0" w:line="240" w:lineRule="auto"/>
        <w:jc w:val="center"/>
        <w:rPr>
          <w:rFonts w:asciiTheme="majorHAnsi" w:hAnsiTheme="majorHAnsi" w:cstheme="majorHAnsi"/>
        </w:rPr>
      </w:pPr>
      <w:r w:rsidRPr="00242D7F">
        <w:rPr>
          <w:rFonts w:asciiTheme="majorHAnsi" w:hAnsiTheme="majorHAnsi" w:cstheme="majorHAnsi"/>
          <w:noProof/>
        </w:rPr>
        <w:drawing>
          <wp:inline distT="0" distB="0" distL="0" distR="0" wp14:anchorId="3FED49B0" wp14:editId="70A6D428">
            <wp:extent cx="3383616" cy="1743075"/>
            <wp:effectExtent l="0" t="0" r="762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16328" cy="175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5900C" w14:textId="77777777" w:rsidR="0084206A" w:rsidRPr="00242D7F" w:rsidRDefault="0084206A" w:rsidP="00252760">
      <w:pPr>
        <w:spacing w:after="0" w:line="240" w:lineRule="auto"/>
        <w:jc w:val="center"/>
        <w:rPr>
          <w:rFonts w:asciiTheme="majorHAnsi" w:hAnsiTheme="majorHAnsi" w:cstheme="majorHAnsi"/>
        </w:rPr>
      </w:pPr>
    </w:p>
    <w:p w14:paraId="0A629CD2" w14:textId="6D950891" w:rsidR="008B7F33" w:rsidRPr="00242D7F" w:rsidRDefault="0084206A" w:rsidP="00252760">
      <w:pPr>
        <w:pStyle w:val="Akapitzlist"/>
        <w:numPr>
          <w:ilvl w:val="0"/>
          <w:numId w:val="1"/>
        </w:numPr>
        <w:spacing w:after="0" w:line="240" w:lineRule="auto"/>
        <w:ind w:left="0"/>
        <w:jc w:val="both"/>
        <w:rPr>
          <w:rFonts w:asciiTheme="majorHAnsi" w:hAnsiTheme="majorHAnsi" w:cstheme="majorHAnsi"/>
        </w:rPr>
      </w:pPr>
      <w:r w:rsidRPr="00242D7F">
        <w:rPr>
          <w:rFonts w:asciiTheme="majorHAnsi" w:hAnsiTheme="majorHAnsi" w:cstheme="majorHAnsi"/>
        </w:rPr>
        <w:t>Kolejnym argumentem przeciwko zabudowie terenów na terenie MW.15 jest fakt, iż jest to obszar przez miasto określony jako posiadający niekorzystne warunki budowlane</w:t>
      </w:r>
      <w:r w:rsidR="00252760" w:rsidRPr="00242D7F">
        <w:rPr>
          <w:rFonts w:asciiTheme="majorHAnsi" w:hAnsiTheme="majorHAnsi" w:cstheme="majorHAnsi"/>
        </w:rPr>
        <w:t xml:space="preserve"> – grunt nienośny. Zabudowa mieszkaniowa wielorodzinna (wysokiej intensywności) będzie wymagała nadmiernej ingerencji w miejscowe warunki terenowe i stosunki wodne, to doprowadzi, jak już opisano w pkt. 3, do generowania nowych problemów dla najbliższego sąsiedztwa.</w:t>
      </w:r>
    </w:p>
    <w:p w14:paraId="377DC60D" w14:textId="6AF47C80" w:rsidR="0058552F" w:rsidRPr="00242D7F" w:rsidRDefault="0058552F" w:rsidP="0058552F">
      <w:pPr>
        <w:spacing w:after="0" w:line="240" w:lineRule="auto"/>
        <w:jc w:val="center"/>
        <w:rPr>
          <w:rFonts w:asciiTheme="majorHAnsi" w:hAnsiTheme="majorHAnsi" w:cstheme="majorHAnsi"/>
        </w:rPr>
      </w:pPr>
    </w:p>
    <w:p w14:paraId="40592DD1" w14:textId="6EA15D7C" w:rsidR="00252760" w:rsidRPr="00242D7F" w:rsidRDefault="00252760" w:rsidP="0058552F">
      <w:pPr>
        <w:spacing w:after="0" w:line="240" w:lineRule="auto"/>
        <w:jc w:val="center"/>
        <w:rPr>
          <w:rFonts w:asciiTheme="majorHAnsi" w:hAnsiTheme="majorHAnsi" w:cstheme="majorHAnsi"/>
        </w:rPr>
      </w:pPr>
      <w:r w:rsidRPr="00242D7F">
        <w:rPr>
          <w:rFonts w:asciiTheme="majorHAnsi" w:hAnsiTheme="majorHAnsi" w:cstheme="majorHAnsi"/>
          <w:noProof/>
          <w:sz w:val="23"/>
          <w:szCs w:val="23"/>
        </w:rPr>
        <w:drawing>
          <wp:inline distT="0" distB="0" distL="0" distR="0" wp14:anchorId="383F7362" wp14:editId="6A9CBAEB">
            <wp:extent cx="5114925" cy="2688267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728" cy="270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C52DC" w14:textId="77A57123" w:rsidR="00252760" w:rsidRPr="00242D7F" w:rsidRDefault="00252760" w:rsidP="00252760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20F233B8" w14:textId="1B96DB60" w:rsidR="00252760" w:rsidRPr="00242D7F" w:rsidRDefault="00252760" w:rsidP="00252760">
      <w:pPr>
        <w:pStyle w:val="Akapitzlist"/>
        <w:numPr>
          <w:ilvl w:val="0"/>
          <w:numId w:val="1"/>
        </w:numPr>
        <w:spacing w:after="0" w:line="240" w:lineRule="auto"/>
        <w:ind w:left="0"/>
        <w:jc w:val="both"/>
        <w:rPr>
          <w:rFonts w:asciiTheme="majorHAnsi" w:hAnsiTheme="majorHAnsi" w:cstheme="majorHAnsi"/>
        </w:rPr>
      </w:pPr>
      <w:r w:rsidRPr="00242D7F">
        <w:rPr>
          <w:rFonts w:asciiTheme="majorHAnsi" w:hAnsiTheme="majorHAnsi" w:cstheme="majorHAnsi"/>
        </w:rPr>
        <w:t>Ponadto, teren MW.15 został określony jako teren, który nie powinien podlegać zabudowie ze względu na walory przyrodnicze.</w:t>
      </w:r>
    </w:p>
    <w:p w14:paraId="0FE3A996" w14:textId="2BEDA746" w:rsidR="00252760" w:rsidRPr="00242D7F" w:rsidRDefault="00252760" w:rsidP="00252760">
      <w:pPr>
        <w:spacing w:after="0" w:line="240" w:lineRule="auto"/>
        <w:jc w:val="center"/>
        <w:rPr>
          <w:rFonts w:asciiTheme="majorHAnsi" w:hAnsiTheme="majorHAnsi" w:cstheme="majorHAnsi"/>
        </w:rPr>
      </w:pPr>
    </w:p>
    <w:p w14:paraId="573702B8" w14:textId="3D70F587" w:rsidR="00252760" w:rsidRPr="00242D7F" w:rsidRDefault="00252760" w:rsidP="00252760">
      <w:pPr>
        <w:spacing w:after="0" w:line="240" w:lineRule="auto"/>
        <w:jc w:val="center"/>
        <w:rPr>
          <w:rFonts w:asciiTheme="majorHAnsi" w:hAnsiTheme="majorHAnsi" w:cstheme="majorHAnsi"/>
        </w:rPr>
      </w:pPr>
      <w:r w:rsidRPr="00242D7F">
        <w:rPr>
          <w:rFonts w:asciiTheme="majorHAnsi" w:eastAsia="Arial" w:hAnsiTheme="majorHAnsi" w:cstheme="majorHAnsi"/>
          <w:noProof/>
          <w:sz w:val="23"/>
          <w:szCs w:val="23"/>
        </w:rPr>
        <w:drawing>
          <wp:inline distT="0" distB="0" distL="0" distR="0" wp14:anchorId="747021F6" wp14:editId="5FC59AD7">
            <wp:extent cx="3390900" cy="2408437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174" cy="242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81C54" w14:textId="68847416" w:rsidR="00252760" w:rsidRPr="00242D7F" w:rsidRDefault="00252760" w:rsidP="00252760">
      <w:pPr>
        <w:spacing w:after="0" w:line="240" w:lineRule="auto"/>
        <w:jc w:val="center"/>
        <w:rPr>
          <w:rFonts w:asciiTheme="majorHAnsi" w:hAnsiTheme="majorHAnsi" w:cstheme="majorHAnsi"/>
        </w:rPr>
      </w:pPr>
    </w:p>
    <w:p w14:paraId="3C6668ED" w14:textId="1A5E3592" w:rsidR="00252760" w:rsidRPr="00242D7F" w:rsidRDefault="000328B1" w:rsidP="000328B1">
      <w:pPr>
        <w:pStyle w:val="Akapitzlist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Theme="majorHAnsi" w:hAnsiTheme="majorHAnsi" w:cstheme="majorHAnsi"/>
        </w:rPr>
      </w:pPr>
      <w:r w:rsidRPr="00242D7F">
        <w:rPr>
          <w:rFonts w:asciiTheme="majorHAnsi" w:hAnsiTheme="majorHAnsi" w:cstheme="majorHAnsi"/>
        </w:rPr>
        <w:t>Równocześnie należy zwrócić uwagę na fakt, iż zgodnie ze studium uwarunkowań i kierunków zagospodarowana przestrzennego  Miasta Kraków – rysunek K - , część terenu MW.15 znajduje się na terenie opisanym jako – obszary o wysokich walorach przyrodniczych.</w:t>
      </w:r>
    </w:p>
    <w:p w14:paraId="2B39EDCB" w14:textId="77777777" w:rsidR="000328B1" w:rsidRPr="00242D7F" w:rsidRDefault="000328B1" w:rsidP="000328B1">
      <w:pPr>
        <w:pStyle w:val="Akapitzlist"/>
        <w:spacing w:after="0" w:line="240" w:lineRule="auto"/>
        <w:ind w:left="0"/>
        <w:jc w:val="both"/>
        <w:rPr>
          <w:rFonts w:asciiTheme="majorHAnsi" w:hAnsiTheme="majorHAnsi" w:cstheme="majorHAnsi"/>
        </w:rPr>
      </w:pPr>
    </w:p>
    <w:p w14:paraId="1A505507" w14:textId="4857CE7B" w:rsidR="000328B1" w:rsidRPr="00242D7F" w:rsidRDefault="000328B1" w:rsidP="000328B1">
      <w:pPr>
        <w:pStyle w:val="Akapitzlist"/>
        <w:spacing w:after="0" w:line="240" w:lineRule="auto"/>
        <w:jc w:val="center"/>
        <w:rPr>
          <w:rFonts w:asciiTheme="majorHAnsi" w:hAnsiTheme="majorHAnsi" w:cstheme="majorHAnsi"/>
        </w:rPr>
      </w:pPr>
      <w:r w:rsidRPr="00242D7F">
        <w:rPr>
          <w:rFonts w:asciiTheme="majorHAnsi" w:hAnsiTheme="majorHAnsi" w:cstheme="majorHAnsi"/>
          <w:noProof/>
        </w:rPr>
        <w:drawing>
          <wp:inline distT="0" distB="0" distL="0" distR="0" wp14:anchorId="254F0670" wp14:editId="089535BC">
            <wp:extent cx="3200400" cy="2385131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44896" cy="241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9311A" w14:textId="77777777" w:rsidR="000328B1" w:rsidRPr="00242D7F" w:rsidRDefault="000328B1" w:rsidP="000328B1">
      <w:pPr>
        <w:pStyle w:val="Akapitzlist"/>
        <w:spacing w:after="0" w:line="240" w:lineRule="auto"/>
        <w:jc w:val="center"/>
        <w:rPr>
          <w:rFonts w:asciiTheme="majorHAnsi" w:hAnsiTheme="majorHAnsi" w:cstheme="majorHAnsi"/>
        </w:rPr>
      </w:pPr>
    </w:p>
    <w:p w14:paraId="24694852" w14:textId="6F0BB657" w:rsidR="000328B1" w:rsidRPr="00242D7F" w:rsidRDefault="000328B1" w:rsidP="009439E9">
      <w:pPr>
        <w:pStyle w:val="Akapitzlist"/>
        <w:numPr>
          <w:ilvl w:val="0"/>
          <w:numId w:val="1"/>
        </w:numPr>
        <w:spacing w:after="0" w:line="240" w:lineRule="auto"/>
        <w:ind w:left="0" w:firstLine="0"/>
        <w:rPr>
          <w:rFonts w:asciiTheme="majorHAnsi" w:hAnsiTheme="majorHAnsi" w:cstheme="majorHAnsi"/>
        </w:rPr>
      </w:pPr>
      <w:r w:rsidRPr="00242D7F">
        <w:rPr>
          <w:rFonts w:asciiTheme="majorHAnsi" w:hAnsiTheme="majorHAnsi" w:cstheme="majorHAnsi"/>
        </w:rPr>
        <w:t>Ponadto rysunek nr 6 studium – Ochrona i zagrożenia środowiska Miasta Krakowa – stan istniejący, wskazuje, iż p</w:t>
      </w:r>
      <w:r w:rsidR="009439E9" w:rsidRPr="00242D7F">
        <w:rPr>
          <w:rFonts w:asciiTheme="majorHAnsi" w:hAnsiTheme="majorHAnsi" w:cstheme="majorHAnsi"/>
        </w:rPr>
        <w:t>rzedmiotowy teren w sporej części określony został jako teren siedlisk wskazanych do objęcia ochroną.</w:t>
      </w:r>
    </w:p>
    <w:p w14:paraId="2F5F1860" w14:textId="6E8E1B99" w:rsidR="009439E9" w:rsidRPr="00242D7F" w:rsidRDefault="009439E9" w:rsidP="009439E9">
      <w:pPr>
        <w:spacing w:after="0" w:line="240" w:lineRule="auto"/>
        <w:jc w:val="center"/>
        <w:rPr>
          <w:rFonts w:asciiTheme="majorHAnsi" w:hAnsiTheme="majorHAnsi" w:cstheme="majorHAnsi"/>
        </w:rPr>
      </w:pPr>
      <w:r w:rsidRPr="00242D7F">
        <w:rPr>
          <w:rFonts w:asciiTheme="majorHAnsi" w:hAnsiTheme="majorHAnsi" w:cstheme="majorHAnsi"/>
          <w:noProof/>
        </w:rPr>
        <w:drawing>
          <wp:inline distT="0" distB="0" distL="0" distR="0" wp14:anchorId="34EE3B16" wp14:editId="4931DD92">
            <wp:extent cx="3543300" cy="2366511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75983" cy="238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5B092" w14:textId="77777777" w:rsidR="009439E9" w:rsidRPr="00242D7F" w:rsidRDefault="009439E9" w:rsidP="009439E9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4A999FFE" w14:textId="7CA8DA74" w:rsidR="009439E9" w:rsidRPr="00242D7F" w:rsidRDefault="009439E9" w:rsidP="009439E9">
      <w:pPr>
        <w:pStyle w:val="Akapitzlist"/>
        <w:numPr>
          <w:ilvl w:val="0"/>
          <w:numId w:val="1"/>
        </w:numPr>
        <w:spacing w:after="0" w:line="240" w:lineRule="auto"/>
        <w:ind w:left="0"/>
        <w:jc w:val="both"/>
        <w:rPr>
          <w:rFonts w:asciiTheme="majorHAnsi" w:hAnsiTheme="majorHAnsi" w:cstheme="majorHAnsi"/>
        </w:rPr>
      </w:pPr>
      <w:r w:rsidRPr="00242D7F">
        <w:rPr>
          <w:rFonts w:asciiTheme="majorHAnsi" w:hAnsiTheme="majorHAnsi" w:cstheme="majorHAnsi"/>
        </w:rPr>
        <w:t>Istotne są również wskazania opisane w rysunku 5 do Studium – Zasoby Środowiska Przyrodniczego Miasta Krakowa, zgodnie z którym obszar MW.15 stanowi istniejący zasób biotyczny. Zabudowa przedmiotowego tereny zniszczy istniejące, wyżej nazwane zasoby przyrodnicze. Objęcie ochroną przedmiotowego terenu ocali ww. zasoby oraz wpisuje się w inne opracowania, plany oraz deklaracje Miasta w stosunku do przedmiotowego obszaru.</w:t>
      </w:r>
    </w:p>
    <w:p w14:paraId="25A66DA5" w14:textId="0612D036" w:rsidR="009439E9" w:rsidRPr="00242D7F" w:rsidRDefault="009439E9" w:rsidP="009439E9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1ACA5A7F" w14:textId="5FFE7A6C" w:rsidR="009439E9" w:rsidRPr="00242D7F" w:rsidRDefault="009439E9" w:rsidP="009439E9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40AB7B98" w14:textId="5FFE7A6C" w:rsidR="009439E9" w:rsidRPr="00242D7F" w:rsidRDefault="009439E9" w:rsidP="009439E9">
      <w:pPr>
        <w:spacing w:after="0" w:line="240" w:lineRule="auto"/>
        <w:jc w:val="center"/>
        <w:rPr>
          <w:rFonts w:asciiTheme="majorHAnsi" w:hAnsiTheme="majorHAnsi" w:cstheme="majorHAnsi"/>
        </w:rPr>
      </w:pPr>
      <w:r w:rsidRPr="00242D7F">
        <w:rPr>
          <w:rFonts w:asciiTheme="majorHAnsi" w:hAnsiTheme="majorHAnsi" w:cstheme="majorHAnsi"/>
          <w:noProof/>
        </w:rPr>
        <w:drawing>
          <wp:inline distT="0" distB="0" distL="0" distR="0" wp14:anchorId="2F2691CB" wp14:editId="6B889D83">
            <wp:extent cx="2733675" cy="177633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67909" cy="179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89A56" w14:textId="6CC2C315" w:rsidR="009439E9" w:rsidRPr="00242D7F" w:rsidRDefault="009439E9" w:rsidP="009439E9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3D3A876C" w14:textId="00E91C21" w:rsidR="00886797" w:rsidRPr="00242D7F" w:rsidRDefault="00886797" w:rsidP="00886797">
      <w:pPr>
        <w:pStyle w:val="Akapitzlist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Theme="majorHAnsi" w:hAnsiTheme="majorHAnsi" w:cstheme="majorHAnsi"/>
        </w:rPr>
      </w:pPr>
      <w:r w:rsidRPr="00242D7F">
        <w:rPr>
          <w:rFonts w:asciiTheme="majorHAnsi" w:hAnsiTheme="majorHAnsi" w:cstheme="majorHAnsi"/>
        </w:rPr>
        <w:t>Ustanowienie zieleni na przedmiotowym obszarze jest również logicznie uzasadnione. Teren ten, jako jeden z niewielki w skali dzielnicy (zarówno Ruczaj jak i Borek), posiada stwierdzone walory botaniczne (na cos wskazuje MSIP – Mapa waloryzacji przyrodniczej). Stanowi więc grunt cenny i umożliwiający racjonalne zagospodarowanie jako tereny zielone.</w:t>
      </w:r>
    </w:p>
    <w:p w14:paraId="1C1D6818" w14:textId="77777777" w:rsidR="00886797" w:rsidRPr="00242D7F" w:rsidRDefault="00886797" w:rsidP="00886797">
      <w:pPr>
        <w:pStyle w:val="Akapitzlist"/>
        <w:spacing w:after="0" w:line="240" w:lineRule="auto"/>
        <w:ind w:left="0"/>
        <w:jc w:val="both"/>
        <w:rPr>
          <w:rFonts w:asciiTheme="majorHAnsi" w:hAnsiTheme="majorHAnsi" w:cstheme="majorHAnsi"/>
        </w:rPr>
      </w:pPr>
    </w:p>
    <w:p w14:paraId="4BA7CD5F" w14:textId="09E8D477" w:rsidR="00886797" w:rsidRPr="00242D7F" w:rsidRDefault="00886797" w:rsidP="00886797">
      <w:pPr>
        <w:spacing w:after="0" w:line="240" w:lineRule="auto"/>
        <w:jc w:val="center"/>
        <w:rPr>
          <w:rFonts w:asciiTheme="majorHAnsi" w:hAnsiTheme="majorHAnsi" w:cstheme="majorHAnsi"/>
        </w:rPr>
      </w:pPr>
      <w:r w:rsidRPr="00242D7F">
        <w:rPr>
          <w:rFonts w:asciiTheme="majorHAnsi" w:hAnsiTheme="majorHAnsi" w:cstheme="majorHAnsi"/>
          <w:noProof/>
        </w:rPr>
        <w:drawing>
          <wp:inline distT="0" distB="0" distL="0" distR="0" wp14:anchorId="6CB77794" wp14:editId="69379FAE">
            <wp:extent cx="3600450" cy="2668588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12099" cy="267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87E49" w14:textId="4018A9F2" w:rsidR="00886797" w:rsidRPr="00242D7F" w:rsidRDefault="00886797" w:rsidP="001C3E76">
      <w:pPr>
        <w:pStyle w:val="Akapitzlist"/>
        <w:numPr>
          <w:ilvl w:val="0"/>
          <w:numId w:val="1"/>
        </w:numPr>
        <w:spacing w:after="0" w:line="240" w:lineRule="auto"/>
        <w:ind w:left="0" w:firstLine="0"/>
        <w:rPr>
          <w:rFonts w:asciiTheme="majorHAnsi" w:hAnsiTheme="majorHAnsi" w:cstheme="majorHAnsi"/>
        </w:rPr>
      </w:pPr>
      <w:r w:rsidRPr="00242D7F">
        <w:rPr>
          <w:rFonts w:asciiTheme="majorHAnsi" w:hAnsiTheme="majorHAnsi" w:cstheme="majorHAnsi"/>
        </w:rPr>
        <w:t>Jest to również teren o dobrym warunkach przewietrzania, co jest niezwykle istotne dla pobliskiej zabudowy mieszkaniowej jednorodzinnej, która stanowi źródło tzw. małej emisji.</w:t>
      </w:r>
    </w:p>
    <w:p w14:paraId="42FDAC28" w14:textId="3475C058" w:rsidR="00886797" w:rsidRPr="00242D7F" w:rsidRDefault="00886797" w:rsidP="00886797">
      <w:pPr>
        <w:spacing w:after="0" w:line="240" w:lineRule="auto"/>
        <w:jc w:val="center"/>
        <w:rPr>
          <w:rFonts w:asciiTheme="majorHAnsi" w:hAnsiTheme="majorHAnsi" w:cstheme="majorHAnsi"/>
        </w:rPr>
      </w:pPr>
      <w:r w:rsidRPr="00242D7F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2460C7C9" wp14:editId="1F26BE7D">
            <wp:extent cx="3105150" cy="2470224"/>
            <wp:effectExtent l="0" t="0" r="0" b="635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32562" cy="249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723B0" w14:textId="0E611100" w:rsidR="00252760" w:rsidRPr="00242D7F" w:rsidRDefault="00252760" w:rsidP="00252760">
      <w:pPr>
        <w:spacing w:after="0" w:line="240" w:lineRule="auto"/>
        <w:jc w:val="center"/>
        <w:rPr>
          <w:rFonts w:asciiTheme="majorHAnsi" w:hAnsiTheme="majorHAnsi" w:cstheme="majorHAnsi"/>
        </w:rPr>
      </w:pPr>
    </w:p>
    <w:p w14:paraId="7005D629" w14:textId="4BEBBC6B" w:rsidR="00E22840" w:rsidRPr="00242D7F" w:rsidRDefault="00E22840" w:rsidP="00E22840">
      <w:pPr>
        <w:pStyle w:val="Akapitzlist"/>
        <w:numPr>
          <w:ilvl w:val="0"/>
          <w:numId w:val="1"/>
        </w:numPr>
        <w:spacing w:after="0" w:line="240" w:lineRule="auto"/>
        <w:ind w:left="0"/>
        <w:jc w:val="both"/>
        <w:rPr>
          <w:rFonts w:asciiTheme="majorHAnsi" w:hAnsiTheme="majorHAnsi" w:cstheme="majorHAnsi"/>
        </w:rPr>
      </w:pPr>
      <w:r w:rsidRPr="00242D7F">
        <w:rPr>
          <w:rFonts w:asciiTheme="majorHAnsi" w:hAnsiTheme="majorHAnsi" w:cstheme="majorHAnsi"/>
        </w:rPr>
        <w:t>W związku z argumentami wskazanymi w powyższych punktach. uzasadnione jest przeznaczenie terenu oznaczonego jako MW.15 na zieleń urządzoną</w:t>
      </w:r>
      <w:r w:rsidR="005F7963" w:rsidRPr="00242D7F">
        <w:rPr>
          <w:rFonts w:asciiTheme="majorHAnsi" w:hAnsiTheme="majorHAnsi" w:cstheme="majorHAnsi"/>
        </w:rPr>
        <w:t xml:space="preserve"> (nieurządzoną), osiedlową</w:t>
      </w:r>
      <w:r w:rsidRPr="00242D7F">
        <w:rPr>
          <w:rFonts w:asciiTheme="majorHAnsi" w:hAnsiTheme="majorHAnsi" w:cstheme="majorHAnsi"/>
        </w:rPr>
        <w:t xml:space="preserve"> lub izolacyjną (jako bufor między zabudową MN i MW)</w:t>
      </w:r>
      <w:r w:rsidR="001C3E76" w:rsidRPr="00242D7F">
        <w:rPr>
          <w:rFonts w:asciiTheme="majorHAnsi" w:hAnsiTheme="majorHAnsi" w:cstheme="majorHAnsi"/>
        </w:rPr>
        <w:t>. B</w:t>
      </w:r>
      <w:r w:rsidRPr="00242D7F">
        <w:rPr>
          <w:rFonts w:asciiTheme="majorHAnsi" w:hAnsiTheme="majorHAnsi" w:cstheme="majorHAnsi"/>
          <w:lang w:eastAsia="pl-PL"/>
        </w:rPr>
        <w:t>yłoby to w pełni zgodne z obowiązującym studium uwarunkowań. Choć w studium teren ten został ogólnie zakwalifikowany do kategorii zabudowy wielorodzinnej (MW), to studium wymienia wśród dopuszczalnych funkcji między innymi: zieleń urządzoną i nieurządzoną m. in. w formie parków, skwerów, zieleńców, parków rzecznych, lasów, zieleni izolacyjnej (Studium uwarunkowań, TOM III/Uj-p, s. 9). Przeznaczenie ww. terenu jako teren „zielony” jest zgodne z wcześniejszymi deklaracjami Miasta oraz konsultacjami społecznymi. Takie przeznaczenie jest też zgodne z szeregiem wcześniejszych opracowań wykonanych przez Miasto, a które zostały powołane w niniejszym wniosku.</w:t>
      </w:r>
      <w:r w:rsidR="005F7963" w:rsidRPr="00242D7F">
        <w:rPr>
          <w:rFonts w:asciiTheme="majorHAnsi" w:hAnsiTheme="majorHAnsi" w:cstheme="majorHAnsi"/>
          <w:lang w:eastAsia="pl-PL"/>
        </w:rPr>
        <w:t xml:space="preserve"> Jest to również działanie oczekiwane przez miejscową społeczność.</w:t>
      </w:r>
      <w:r w:rsidR="001C3E76" w:rsidRPr="00242D7F">
        <w:rPr>
          <w:rFonts w:asciiTheme="majorHAnsi" w:hAnsiTheme="majorHAnsi" w:cstheme="majorHAnsi"/>
          <w:lang w:eastAsia="pl-PL"/>
        </w:rPr>
        <w:t xml:space="preserve"> </w:t>
      </w:r>
    </w:p>
    <w:p w14:paraId="3CD5DC6E" w14:textId="52998E69" w:rsidR="00252760" w:rsidRDefault="00252760" w:rsidP="00252760">
      <w:pPr>
        <w:spacing w:after="0" w:line="240" w:lineRule="auto"/>
        <w:jc w:val="center"/>
        <w:rPr>
          <w:rFonts w:asciiTheme="majorHAnsi" w:hAnsiTheme="majorHAnsi" w:cstheme="majorHAnsi"/>
        </w:rPr>
      </w:pPr>
    </w:p>
    <w:p w14:paraId="67F93C9E" w14:textId="5F975782" w:rsidR="00242D7F" w:rsidRDefault="00242D7F" w:rsidP="00252760">
      <w:pPr>
        <w:spacing w:after="0" w:line="240" w:lineRule="auto"/>
        <w:jc w:val="center"/>
        <w:rPr>
          <w:rFonts w:asciiTheme="majorHAnsi" w:hAnsiTheme="majorHAnsi" w:cstheme="majorHAnsi"/>
        </w:rPr>
      </w:pPr>
    </w:p>
    <w:p w14:paraId="4C04F576" w14:textId="75498489" w:rsidR="00242D7F" w:rsidRDefault="00242D7F" w:rsidP="00252760">
      <w:pPr>
        <w:spacing w:after="0" w:line="240" w:lineRule="auto"/>
        <w:jc w:val="center"/>
        <w:rPr>
          <w:rFonts w:asciiTheme="majorHAnsi" w:hAnsiTheme="majorHAnsi" w:cstheme="majorHAnsi"/>
        </w:rPr>
      </w:pPr>
    </w:p>
    <w:p w14:paraId="206E5F5A" w14:textId="59AD52F2" w:rsidR="00242D7F" w:rsidRPr="00242D7F" w:rsidRDefault="00242D7F" w:rsidP="00242D7F">
      <w:pPr>
        <w:spacing w:after="0" w:line="240" w:lineRule="auto"/>
        <w:ind w:left="3540" w:firstLine="708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……………………………….</w:t>
      </w:r>
    </w:p>
    <w:sectPr w:rsidR="00242D7F" w:rsidRPr="00242D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ACBCC3" w14:textId="77777777" w:rsidR="004172E8" w:rsidRDefault="004172E8" w:rsidP="003C6AB0">
      <w:pPr>
        <w:spacing w:after="0" w:line="240" w:lineRule="auto"/>
      </w:pPr>
      <w:r>
        <w:separator/>
      </w:r>
    </w:p>
  </w:endnote>
  <w:endnote w:type="continuationSeparator" w:id="0">
    <w:p w14:paraId="5CA67DF3" w14:textId="77777777" w:rsidR="004172E8" w:rsidRDefault="004172E8" w:rsidP="003C6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0079C2" w14:textId="77777777" w:rsidR="004172E8" w:rsidRDefault="004172E8" w:rsidP="003C6AB0">
      <w:pPr>
        <w:spacing w:after="0" w:line="240" w:lineRule="auto"/>
      </w:pPr>
      <w:r>
        <w:separator/>
      </w:r>
    </w:p>
  </w:footnote>
  <w:footnote w:type="continuationSeparator" w:id="0">
    <w:p w14:paraId="2A8BCF11" w14:textId="77777777" w:rsidR="004172E8" w:rsidRDefault="004172E8" w:rsidP="003C6A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E72D87"/>
    <w:multiLevelType w:val="hybridMultilevel"/>
    <w:tmpl w:val="A39C1C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2BB"/>
    <w:rsid w:val="000328B1"/>
    <w:rsid w:val="000C2493"/>
    <w:rsid w:val="00170229"/>
    <w:rsid w:val="001B77D3"/>
    <w:rsid w:val="001C3E76"/>
    <w:rsid w:val="001E3A87"/>
    <w:rsid w:val="00242D7F"/>
    <w:rsid w:val="00252760"/>
    <w:rsid w:val="003C6AB0"/>
    <w:rsid w:val="004172E8"/>
    <w:rsid w:val="0049537E"/>
    <w:rsid w:val="00550663"/>
    <w:rsid w:val="0058552F"/>
    <w:rsid w:val="005F7963"/>
    <w:rsid w:val="007332BB"/>
    <w:rsid w:val="0084206A"/>
    <w:rsid w:val="008815AE"/>
    <w:rsid w:val="00886797"/>
    <w:rsid w:val="008B7F33"/>
    <w:rsid w:val="009439E9"/>
    <w:rsid w:val="00A11A91"/>
    <w:rsid w:val="00C3788B"/>
    <w:rsid w:val="00E22840"/>
    <w:rsid w:val="00FD0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35065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815A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815AE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242D7F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242D7F"/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3C6A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6AB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3C6A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6AB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19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927</Words>
  <Characters>5568</Characters>
  <Application>Microsoft Office Word</Application>
  <DocSecurity>0</DocSecurity>
  <Lines>46</Lines>
  <Paragraphs>12</Paragraphs>
  <ScaleCrop>false</ScaleCrop>
  <Company/>
  <LinksUpToDate>false</LinksUpToDate>
  <CharactersWithSpaces>6483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2020-07-26T18:15:00Z</dcterms:created>
  <dcterms:modified xsi:type="dcterms:W3CDTF">2020-07-26T18:15:00Z</dcterms:modified>
</cp:coreProperties>
</file>